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66" w:rsidRPr="00380FD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="008B5906">
        <w:rPr>
          <w:rFonts w:ascii="Times New Roman" w:eastAsia="Times New Roman" w:hAnsi="Times New Roman"/>
          <w:b/>
          <w:bCs/>
          <w:sz w:val="24"/>
          <w:szCs w:val="24"/>
        </w:rPr>
        <w:t>DMINISTRATIVE</w:t>
      </w: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 B</w:t>
      </w:r>
      <w:r w:rsidR="008B5906">
        <w:rPr>
          <w:rFonts w:ascii="Times New Roman" w:eastAsia="Times New Roman" w:hAnsi="Times New Roman"/>
          <w:b/>
          <w:bCs/>
          <w:sz w:val="24"/>
          <w:szCs w:val="24"/>
        </w:rPr>
        <w:t>ULLETIN</w:t>
      </w:r>
      <w:r w:rsidRPr="00780AC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80FDA" w:rsidRPr="00380FDA">
        <w:rPr>
          <w:rFonts w:ascii="Times New Roman" w:eastAsia="Times New Roman" w:hAnsi="Times New Roman"/>
          <w:b/>
          <w:bCs/>
          <w:sz w:val="24"/>
          <w:szCs w:val="24"/>
        </w:rPr>
        <w:t>16</w:t>
      </w:r>
      <w:r w:rsidR="00925555" w:rsidRPr="00780AC4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="00CC2570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5A0B75">
        <w:rPr>
          <w:rFonts w:ascii="Times New Roman" w:eastAsia="Times New Roman" w:hAnsi="Times New Roman"/>
          <w:b/>
          <w:bCs/>
          <w:sz w:val="24"/>
          <w:szCs w:val="24"/>
        </w:rPr>
        <w:t>8</w:t>
      </w:r>
    </w:p>
    <w:p w:rsidR="00E80578" w:rsidRPr="00A97C0A" w:rsidRDefault="00E80578" w:rsidP="008B5906">
      <w:pPr>
        <w:keepLines/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55D66" w:rsidRPr="00201322" w:rsidRDefault="008B5906" w:rsidP="0043257D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97C0A">
        <w:rPr>
          <w:rFonts w:ascii="Times New Roman" w:eastAsia="Times New Roman" w:hAnsi="Times New Roman"/>
          <w:b/>
          <w:sz w:val="24"/>
          <w:szCs w:val="24"/>
        </w:rPr>
        <w:t xml:space="preserve">957 CMR </w:t>
      </w:r>
      <w:r w:rsidR="0043257D">
        <w:rPr>
          <w:rFonts w:ascii="Times New Roman" w:eastAsia="Times New Roman" w:hAnsi="Times New Roman"/>
          <w:b/>
          <w:sz w:val="24"/>
          <w:szCs w:val="24"/>
        </w:rPr>
        <w:t>3</w:t>
      </w:r>
      <w:r w:rsidRPr="00A97C0A">
        <w:rPr>
          <w:rFonts w:ascii="Times New Roman" w:eastAsia="Times New Roman" w:hAnsi="Times New Roman"/>
          <w:b/>
          <w:sz w:val="24"/>
          <w:szCs w:val="24"/>
        </w:rPr>
        <w:t xml:space="preserve">.00: </w:t>
      </w:r>
      <w:r w:rsidR="0043257D">
        <w:rPr>
          <w:rFonts w:ascii="Times New Roman" w:eastAsia="Times New Roman" w:hAnsi="Times New Roman"/>
          <w:b/>
          <w:sz w:val="24"/>
          <w:szCs w:val="24"/>
        </w:rPr>
        <w:t xml:space="preserve">Assessment on Certain Health Care Providers and Surcharge Payors </w:t>
      </w:r>
    </w:p>
    <w:p w:rsidR="00AA7D23" w:rsidRPr="00AA7D23" w:rsidRDefault="00AA7D23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55D66" w:rsidRPr="00A97C0A" w:rsidRDefault="00A55D66" w:rsidP="00E80578">
      <w:pPr>
        <w:keepLines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C0A">
        <w:rPr>
          <w:rFonts w:ascii="Times New Roman" w:eastAsia="Times New Roman" w:hAnsi="Times New Roman"/>
          <w:b/>
          <w:sz w:val="24"/>
          <w:szCs w:val="24"/>
        </w:rPr>
        <w:t xml:space="preserve">Effective </w:t>
      </w:r>
      <w:r w:rsidR="000949F4">
        <w:rPr>
          <w:rFonts w:ascii="Times New Roman" w:eastAsia="Times New Roman" w:hAnsi="Times New Roman"/>
          <w:b/>
          <w:sz w:val="24"/>
          <w:szCs w:val="24"/>
        </w:rPr>
        <w:t xml:space="preserve">August </w:t>
      </w:r>
      <w:r w:rsidR="00267C65">
        <w:rPr>
          <w:rFonts w:ascii="Times New Roman" w:eastAsia="Times New Roman" w:hAnsi="Times New Roman"/>
          <w:b/>
          <w:sz w:val="24"/>
          <w:szCs w:val="24"/>
        </w:rPr>
        <w:t>31</w:t>
      </w:r>
      <w:r w:rsidR="00E80578" w:rsidRPr="00A97C0A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E36470" w:rsidRPr="00A97C0A">
        <w:rPr>
          <w:rFonts w:ascii="Times New Roman" w:eastAsia="Times New Roman" w:hAnsi="Times New Roman"/>
          <w:b/>
          <w:sz w:val="24"/>
          <w:szCs w:val="24"/>
        </w:rPr>
        <w:t>2016</w:t>
      </w:r>
    </w:p>
    <w:p w:rsidR="00780AC4" w:rsidRPr="0073636C" w:rsidRDefault="00780AC4" w:rsidP="00A97C0A">
      <w:pPr>
        <w:keepLines/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0949F4" w:rsidRDefault="000949F4" w:rsidP="00770746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Revise</w:t>
      </w:r>
      <w:r w:rsidR="00C95A75">
        <w:rPr>
          <w:rFonts w:ascii="Times New Roman" w:eastAsia="Times New Roman" w:hAnsi="Times New Roman"/>
          <w:b/>
          <w:bCs/>
          <w:sz w:val="24"/>
          <w:szCs w:val="24"/>
        </w:rPr>
        <w:t xml:space="preserve">d </w:t>
      </w:r>
      <w:r w:rsidR="003818DA">
        <w:rPr>
          <w:rFonts w:ascii="Times New Roman" w:eastAsia="Times New Roman" w:hAnsi="Times New Roman"/>
          <w:b/>
          <w:bCs/>
          <w:sz w:val="24"/>
          <w:szCs w:val="24"/>
        </w:rPr>
        <w:t xml:space="preserve">Reporting Requirement for </w:t>
      </w:r>
      <w:r w:rsidR="00C95A75">
        <w:rPr>
          <w:rFonts w:ascii="Times New Roman" w:eastAsia="Times New Roman" w:hAnsi="Times New Roman"/>
          <w:b/>
          <w:bCs/>
          <w:sz w:val="24"/>
          <w:szCs w:val="24"/>
        </w:rPr>
        <w:t>Gross Patient Service Revenue Data</w:t>
      </w:r>
      <w:r w:rsidR="00EF14F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949F4" w:rsidRDefault="000949F4" w:rsidP="00770746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80578" w:rsidRPr="00AA7D23" w:rsidRDefault="00E80578" w:rsidP="00E80578">
      <w:pPr>
        <w:keepLine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D087F" w:rsidRDefault="00770746" w:rsidP="008D087F">
      <w:pPr>
        <w:keepLines/>
        <w:spacing w:after="0"/>
        <w:rPr>
          <w:rFonts w:ascii="Times New Roman" w:hAnsi="Times New Roman"/>
          <w:sz w:val="24"/>
          <w:szCs w:val="24"/>
        </w:rPr>
      </w:pPr>
      <w:r w:rsidRPr="00943FD2">
        <w:rPr>
          <w:rFonts w:ascii="Times New Roman" w:eastAsia="Times New Roman" w:hAnsi="Times New Roman"/>
          <w:sz w:val="24"/>
          <w:szCs w:val="24"/>
        </w:rPr>
        <w:t>T</w:t>
      </w:r>
      <w:r w:rsidR="00E96EEE" w:rsidRPr="00943FD2">
        <w:rPr>
          <w:rFonts w:ascii="Times New Roman" w:eastAsia="Times New Roman" w:hAnsi="Times New Roman"/>
          <w:sz w:val="24"/>
          <w:szCs w:val="24"/>
        </w:rPr>
        <w:t>he Center for Health Information and Analysis (CHIA)</w:t>
      </w:r>
      <w:r w:rsidRPr="00943FD2">
        <w:rPr>
          <w:rFonts w:ascii="Times New Roman" w:eastAsia="Times New Roman" w:hAnsi="Times New Roman"/>
          <w:sz w:val="24"/>
          <w:szCs w:val="24"/>
        </w:rPr>
        <w:t xml:space="preserve">, in accordance with 957 CMR </w:t>
      </w:r>
      <w:r w:rsidR="005D491C" w:rsidRPr="00943FD2">
        <w:rPr>
          <w:rFonts w:ascii="Times New Roman" w:eastAsia="Times New Roman" w:hAnsi="Times New Roman"/>
          <w:sz w:val="24"/>
          <w:szCs w:val="24"/>
        </w:rPr>
        <w:t>3</w:t>
      </w:r>
      <w:r w:rsidRPr="00943FD2">
        <w:rPr>
          <w:rFonts w:ascii="Times New Roman" w:eastAsia="Times New Roman" w:hAnsi="Times New Roman"/>
          <w:sz w:val="24"/>
          <w:szCs w:val="24"/>
        </w:rPr>
        <w:t>.06(</w:t>
      </w:r>
      <w:r w:rsidR="005D491C" w:rsidRPr="00943FD2">
        <w:rPr>
          <w:rFonts w:ascii="Times New Roman" w:eastAsia="Times New Roman" w:hAnsi="Times New Roman"/>
          <w:sz w:val="24"/>
          <w:szCs w:val="24"/>
        </w:rPr>
        <w:t>3</w:t>
      </w:r>
      <w:r w:rsidRPr="00943FD2">
        <w:rPr>
          <w:rFonts w:ascii="Times New Roman" w:eastAsia="Times New Roman" w:hAnsi="Times New Roman"/>
          <w:sz w:val="24"/>
          <w:szCs w:val="24"/>
        </w:rPr>
        <w:t xml:space="preserve">), </w:t>
      </w:r>
      <w:r w:rsidR="00E96EEE" w:rsidRPr="002C48E0">
        <w:rPr>
          <w:rFonts w:ascii="Times New Roman" w:eastAsia="Times New Roman" w:hAnsi="Times New Roman"/>
          <w:sz w:val="24"/>
          <w:szCs w:val="24"/>
        </w:rPr>
        <w:t>is issuing</w:t>
      </w:r>
      <w:r w:rsidR="000100DB" w:rsidRPr="002C48E0">
        <w:rPr>
          <w:rFonts w:ascii="Times New Roman" w:eastAsia="Times New Roman" w:hAnsi="Times New Roman"/>
          <w:sz w:val="24"/>
          <w:szCs w:val="24"/>
        </w:rPr>
        <w:t xml:space="preserve"> this Administrative Bulletin to</w:t>
      </w:r>
      <w:r w:rsidR="006C325B" w:rsidRPr="002C48E0">
        <w:rPr>
          <w:rFonts w:ascii="Times New Roman" w:eastAsia="Times New Roman" w:hAnsi="Times New Roman"/>
          <w:sz w:val="24"/>
          <w:szCs w:val="24"/>
        </w:rPr>
        <w:t xml:space="preserve"> </w:t>
      </w:r>
      <w:r w:rsidR="009E37BD" w:rsidRPr="002C48E0">
        <w:rPr>
          <w:rFonts w:ascii="Times New Roman" w:eastAsia="Times New Roman" w:hAnsi="Times New Roman"/>
          <w:sz w:val="24"/>
          <w:szCs w:val="24"/>
        </w:rPr>
        <w:t xml:space="preserve">notify </w:t>
      </w:r>
      <w:r w:rsidR="00EF14FB">
        <w:rPr>
          <w:rFonts w:ascii="Times New Roman" w:eastAsia="Times New Roman" w:hAnsi="Times New Roman"/>
          <w:sz w:val="24"/>
          <w:szCs w:val="24"/>
        </w:rPr>
        <w:t>H</w:t>
      </w:r>
      <w:r w:rsidR="009E37BD" w:rsidRPr="002C48E0">
        <w:rPr>
          <w:rFonts w:ascii="Times New Roman" w:eastAsia="Times New Roman" w:hAnsi="Times New Roman"/>
          <w:sz w:val="24"/>
          <w:szCs w:val="24"/>
        </w:rPr>
        <w:t xml:space="preserve">ospitals of a change to the </w:t>
      </w:r>
      <w:r w:rsidR="00954C01" w:rsidRPr="002C48E0">
        <w:rPr>
          <w:rFonts w:ascii="Times New Roman" w:eastAsia="Times New Roman" w:hAnsi="Times New Roman"/>
          <w:sz w:val="24"/>
          <w:szCs w:val="24"/>
        </w:rPr>
        <w:t xml:space="preserve">Gross Patient Service Revenue </w:t>
      </w:r>
      <w:r w:rsidR="009E37BD" w:rsidRPr="00EF14FB">
        <w:rPr>
          <w:rFonts w:ascii="Times New Roman" w:eastAsia="Times New Roman" w:hAnsi="Times New Roman"/>
          <w:sz w:val="24"/>
          <w:szCs w:val="24"/>
        </w:rPr>
        <w:t xml:space="preserve">(GPSR) </w:t>
      </w:r>
      <w:r w:rsidR="00954C01" w:rsidRPr="00EF14FB">
        <w:rPr>
          <w:rFonts w:ascii="Times New Roman" w:eastAsia="Times New Roman" w:hAnsi="Times New Roman"/>
          <w:sz w:val="24"/>
          <w:szCs w:val="24"/>
        </w:rPr>
        <w:t xml:space="preserve">data </w:t>
      </w:r>
      <w:r w:rsidR="009E37BD" w:rsidRPr="00EF14FB">
        <w:rPr>
          <w:rFonts w:ascii="Times New Roman" w:eastAsia="Times New Roman" w:hAnsi="Times New Roman"/>
          <w:sz w:val="24"/>
          <w:szCs w:val="24"/>
        </w:rPr>
        <w:t xml:space="preserve">reporting requirement. </w:t>
      </w:r>
      <w:r w:rsidR="0065350F">
        <w:rPr>
          <w:rFonts w:ascii="Times New Roman" w:eastAsia="Times New Roman" w:hAnsi="Times New Roman"/>
          <w:sz w:val="24"/>
          <w:szCs w:val="24"/>
        </w:rPr>
        <w:t>Instead of requiring</w:t>
      </w:r>
      <w:r w:rsidR="008D087F">
        <w:rPr>
          <w:rFonts w:ascii="Times New Roman" w:eastAsia="Times New Roman" w:hAnsi="Times New Roman"/>
          <w:sz w:val="24"/>
          <w:szCs w:val="24"/>
        </w:rPr>
        <w:t xml:space="preserve"> a </w:t>
      </w:r>
      <w:r w:rsidR="001F129E">
        <w:rPr>
          <w:rFonts w:ascii="Times New Roman" w:hAnsi="Times New Roman"/>
          <w:sz w:val="24"/>
          <w:szCs w:val="24"/>
        </w:rPr>
        <w:t>September 30</w:t>
      </w:r>
      <w:r w:rsidR="001F129E" w:rsidRPr="00E17C49">
        <w:rPr>
          <w:rFonts w:ascii="Times New Roman" w:hAnsi="Times New Roman"/>
          <w:sz w:val="24"/>
          <w:szCs w:val="24"/>
          <w:vertAlign w:val="superscript"/>
        </w:rPr>
        <w:t>th</w:t>
      </w:r>
      <w:r w:rsidR="001F129E">
        <w:rPr>
          <w:rFonts w:ascii="Times New Roman" w:hAnsi="Times New Roman"/>
          <w:sz w:val="24"/>
          <w:szCs w:val="24"/>
        </w:rPr>
        <w:t xml:space="preserve"> yea</w:t>
      </w:r>
      <w:r w:rsidR="008D087F">
        <w:rPr>
          <w:rFonts w:ascii="Times New Roman" w:hAnsi="Times New Roman"/>
          <w:sz w:val="24"/>
          <w:szCs w:val="24"/>
        </w:rPr>
        <w:t xml:space="preserve">r end date </w:t>
      </w:r>
      <w:r w:rsidR="001F129E">
        <w:rPr>
          <w:rFonts w:ascii="Times New Roman" w:hAnsi="Times New Roman"/>
          <w:sz w:val="24"/>
          <w:szCs w:val="24"/>
        </w:rPr>
        <w:t>for all Hospitals for purposes of obtaining the GPSR</w:t>
      </w:r>
      <w:r w:rsidR="0065350F">
        <w:rPr>
          <w:rFonts w:ascii="Times New Roman" w:hAnsi="Times New Roman"/>
          <w:sz w:val="24"/>
          <w:szCs w:val="24"/>
        </w:rPr>
        <w:t xml:space="preserve">, </w:t>
      </w:r>
      <w:r w:rsidR="001F129E">
        <w:rPr>
          <w:rFonts w:ascii="Times New Roman" w:hAnsi="Times New Roman"/>
          <w:sz w:val="24"/>
          <w:szCs w:val="24"/>
        </w:rPr>
        <w:t>CHIA will use</w:t>
      </w:r>
      <w:r w:rsidR="003818DA" w:rsidRPr="003A6BFA">
        <w:rPr>
          <w:rFonts w:ascii="Times New Roman" w:hAnsi="Times New Roman"/>
          <w:sz w:val="24"/>
          <w:szCs w:val="24"/>
        </w:rPr>
        <w:t xml:space="preserve"> </w:t>
      </w:r>
      <w:r w:rsidR="008D087F">
        <w:rPr>
          <w:rFonts w:ascii="Times New Roman" w:hAnsi="Times New Roman"/>
          <w:sz w:val="24"/>
          <w:szCs w:val="24"/>
        </w:rPr>
        <w:t xml:space="preserve">the </w:t>
      </w:r>
      <w:r w:rsidR="001F129E">
        <w:rPr>
          <w:rFonts w:ascii="Times New Roman" w:hAnsi="Times New Roman"/>
          <w:sz w:val="24"/>
          <w:szCs w:val="24"/>
        </w:rPr>
        <w:t>fiscal year end</w:t>
      </w:r>
      <w:r w:rsidR="0065350F">
        <w:rPr>
          <w:rFonts w:ascii="Times New Roman" w:hAnsi="Times New Roman"/>
          <w:sz w:val="24"/>
          <w:szCs w:val="24"/>
        </w:rPr>
        <w:t xml:space="preserve"> dates </w:t>
      </w:r>
      <w:r w:rsidR="003818DA" w:rsidRPr="003A6BFA">
        <w:rPr>
          <w:rFonts w:ascii="Times New Roman" w:hAnsi="Times New Roman"/>
          <w:sz w:val="24"/>
          <w:szCs w:val="24"/>
        </w:rPr>
        <w:t>specified by the Centers for Medicare &amp; Medicare Services (CMS) in connection with the Medicare 2552 Cost Report</w:t>
      </w:r>
      <w:r w:rsidR="008D087F">
        <w:rPr>
          <w:rFonts w:ascii="Times New Roman" w:hAnsi="Times New Roman"/>
          <w:sz w:val="24"/>
          <w:szCs w:val="24"/>
        </w:rPr>
        <w:t xml:space="preserve"> filing schedule</w:t>
      </w:r>
      <w:r w:rsidR="003818DA" w:rsidRPr="003A6BFA">
        <w:rPr>
          <w:rFonts w:ascii="Times New Roman" w:hAnsi="Times New Roman"/>
          <w:sz w:val="24"/>
          <w:szCs w:val="24"/>
        </w:rPr>
        <w:t xml:space="preserve">. </w:t>
      </w:r>
      <w:r w:rsidR="008D087F">
        <w:rPr>
          <w:rFonts w:ascii="Times New Roman" w:hAnsi="Times New Roman"/>
          <w:sz w:val="24"/>
          <w:szCs w:val="24"/>
        </w:rPr>
        <w:t xml:space="preserve">This change will not affect the current GPSR data submission process.  </w:t>
      </w:r>
      <w:r w:rsidR="001F129E" w:rsidRPr="00EF14FB">
        <w:rPr>
          <w:rFonts w:ascii="Times New Roman" w:eastAsia="Times New Roman" w:hAnsi="Times New Roman"/>
          <w:sz w:val="24"/>
          <w:szCs w:val="24"/>
        </w:rPr>
        <w:t xml:space="preserve">CHIA </w:t>
      </w:r>
      <w:r w:rsidR="001F129E">
        <w:rPr>
          <w:rFonts w:ascii="Times New Roman" w:hAnsi="Times New Roman"/>
          <w:sz w:val="24"/>
          <w:szCs w:val="24"/>
        </w:rPr>
        <w:t xml:space="preserve">will </w:t>
      </w:r>
      <w:r w:rsidR="0065350F">
        <w:rPr>
          <w:rFonts w:ascii="Times New Roman" w:hAnsi="Times New Roman"/>
          <w:sz w:val="24"/>
          <w:szCs w:val="24"/>
        </w:rPr>
        <w:t xml:space="preserve">continue </w:t>
      </w:r>
      <w:r w:rsidR="001F129E">
        <w:rPr>
          <w:rFonts w:ascii="Times New Roman" w:hAnsi="Times New Roman"/>
          <w:sz w:val="24"/>
          <w:szCs w:val="24"/>
        </w:rPr>
        <w:t>to use the most recent</w:t>
      </w:r>
      <w:r w:rsidR="001F129E" w:rsidRPr="00943FD2">
        <w:rPr>
          <w:rFonts w:ascii="Times New Roman" w:hAnsi="Times New Roman"/>
          <w:sz w:val="24"/>
          <w:szCs w:val="24"/>
        </w:rPr>
        <w:t xml:space="preserve"> </w:t>
      </w:r>
      <w:r w:rsidR="001F129E">
        <w:rPr>
          <w:rFonts w:ascii="Times New Roman" w:hAnsi="Times New Roman"/>
          <w:sz w:val="24"/>
          <w:szCs w:val="24"/>
        </w:rPr>
        <w:t>Hospital C</w:t>
      </w:r>
      <w:r w:rsidR="001F129E" w:rsidRPr="00943FD2">
        <w:rPr>
          <w:rFonts w:ascii="Times New Roman" w:hAnsi="Times New Roman"/>
          <w:sz w:val="24"/>
          <w:szCs w:val="24"/>
        </w:rPr>
        <w:t xml:space="preserve">ost </w:t>
      </w:r>
      <w:r w:rsidR="001F129E">
        <w:rPr>
          <w:rFonts w:ascii="Times New Roman" w:hAnsi="Times New Roman"/>
          <w:sz w:val="24"/>
          <w:szCs w:val="24"/>
        </w:rPr>
        <w:t>R</w:t>
      </w:r>
      <w:r w:rsidR="001F129E" w:rsidRPr="00943FD2">
        <w:rPr>
          <w:rFonts w:ascii="Times New Roman" w:hAnsi="Times New Roman"/>
          <w:sz w:val="24"/>
          <w:szCs w:val="24"/>
        </w:rPr>
        <w:t xml:space="preserve">eport on file at CHIA as </w:t>
      </w:r>
      <w:r w:rsidR="001F129E">
        <w:rPr>
          <w:rFonts w:ascii="Times New Roman" w:hAnsi="Times New Roman"/>
          <w:sz w:val="24"/>
          <w:szCs w:val="24"/>
        </w:rPr>
        <w:t xml:space="preserve">of the time of the assessment calculation </w:t>
      </w:r>
      <w:r w:rsidR="001F129E" w:rsidRPr="00943FD2">
        <w:rPr>
          <w:rFonts w:ascii="Times New Roman" w:hAnsi="Times New Roman"/>
          <w:sz w:val="24"/>
          <w:szCs w:val="24"/>
        </w:rPr>
        <w:t xml:space="preserve">to obtain each Hospital’s GPSR </w:t>
      </w:r>
      <w:r w:rsidR="0065350F">
        <w:rPr>
          <w:rFonts w:ascii="Times New Roman" w:hAnsi="Times New Roman"/>
          <w:sz w:val="24"/>
          <w:szCs w:val="24"/>
        </w:rPr>
        <w:t xml:space="preserve"> for its prior  year end date </w:t>
      </w:r>
      <w:r w:rsidR="001F129E" w:rsidRPr="00943FD2">
        <w:rPr>
          <w:rFonts w:ascii="Times New Roman" w:hAnsi="Times New Roman"/>
          <w:sz w:val="24"/>
          <w:szCs w:val="24"/>
        </w:rPr>
        <w:t xml:space="preserve">to satisfy the reporting requirement </w:t>
      </w:r>
      <w:r w:rsidR="001F129E" w:rsidRPr="00943FD2">
        <w:rPr>
          <w:rFonts w:ascii="Times New Roman" w:eastAsia="Times New Roman" w:hAnsi="Times New Roman"/>
          <w:sz w:val="24"/>
          <w:szCs w:val="24"/>
        </w:rPr>
        <w:t>in 957 CMR 3.05(1)(a)</w:t>
      </w:r>
      <w:r w:rsidR="001F129E">
        <w:rPr>
          <w:rFonts w:ascii="Times New Roman" w:hAnsi="Times New Roman"/>
          <w:sz w:val="24"/>
          <w:szCs w:val="24"/>
        </w:rPr>
        <w:t xml:space="preserve">. </w:t>
      </w: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8B4759" w:rsidRDefault="008B4759" w:rsidP="002C48E0">
      <w:pPr>
        <w:keepLines/>
        <w:spacing w:after="0"/>
        <w:rPr>
          <w:rFonts w:ascii="Times New Roman" w:hAnsi="Times New Roman"/>
          <w:sz w:val="24"/>
          <w:szCs w:val="24"/>
        </w:rPr>
      </w:pPr>
    </w:p>
    <w:p w:rsidR="00A9192C" w:rsidRPr="00BB3886" w:rsidRDefault="00A9192C" w:rsidP="00E80578">
      <w:pPr>
        <w:keepLines/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957_3"/>
      <w:bookmarkEnd w:id="0"/>
    </w:p>
    <w:sectPr w:rsidR="00A9192C" w:rsidRPr="00BB3886" w:rsidSect="00DA540F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AA" w:rsidRDefault="00E376AA">
      <w:r>
        <w:separator/>
      </w:r>
    </w:p>
  </w:endnote>
  <w:endnote w:type="continuationSeparator" w:id="0">
    <w:p w:rsidR="00E376AA" w:rsidRDefault="00E3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33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78" w:rsidRDefault="00E805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578" w:rsidRDefault="00E80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Pr="001D5DE2" w:rsidRDefault="00E96EEE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E96EEE">
      <w:rPr>
        <w:rFonts w:ascii="Times New Roman" w:eastAsia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7BC630" wp14:editId="7B6EFCA5">
              <wp:simplePos x="0" y="0"/>
              <wp:positionH relativeFrom="column">
                <wp:posOffset>4613188</wp:posOffset>
              </wp:positionH>
              <wp:positionV relativeFrom="paragraph">
                <wp:posOffset>-407327</wp:posOffset>
              </wp:positionV>
              <wp:extent cx="2225349" cy="133489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349" cy="1334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6EEE" w:rsidRDefault="001961C2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501</w:t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E96EEE" w:rsidRPr="001B010B">
                            <w:rPr>
                              <w:color w:val="808080"/>
                              <w:sz w:val="14"/>
                              <w:szCs w:val="14"/>
                            </w:rPr>
                            <w:br/>
                          </w:r>
                          <w:r w:rsidR="00E96EEE"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spacing w:after="0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</w:t>
                          </w:r>
                          <w:r w:rsidR="001961C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701.8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:rsidR="00E96EEE" w:rsidRPr="001B010B" w:rsidRDefault="00E96EEE" w:rsidP="00E96EEE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1B010B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617.727.7662</w:t>
                          </w:r>
                        </w:p>
                        <w:p w:rsidR="00380FDA" w:rsidRPr="00380FDA" w:rsidRDefault="00380FDA" w:rsidP="00380FDA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after="0" w:line="240" w:lineRule="auto"/>
                            <w:jc w:val="right"/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 w:rsidRPr="00380FDA">
                            <w:rPr>
                              <w:rFonts w:ascii="Arial Bold" w:eastAsia="Times New Roman" w:hAnsi="Arial Bold"/>
                              <w:color w:val="00436E"/>
                              <w:sz w:val="14"/>
                              <w:szCs w:val="14"/>
                            </w:rPr>
                            <w:t>www.chiamass.gov</w:t>
                          </w:r>
                        </w:p>
                        <w:p w:rsidR="00E96EEE" w:rsidRPr="001D5DE2" w:rsidRDefault="00E96EEE" w:rsidP="00E96EEE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</w:p>
                        <w:p w:rsidR="00E96EEE" w:rsidRDefault="00E96EEE" w:rsidP="00E96E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25pt;margin-top:-32.05pt;width:175.2pt;height:10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iFIgIAAB4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" stroked="f">
              <v:textbox>
                <w:txbxContent>
                  <w:p w:rsidR="00E96EEE" w:rsidRDefault="001961C2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501</w:t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BOYLSTON STREET</w:t>
                    </w:r>
                    <w:r w:rsidR="00E96EEE" w:rsidRPr="001B010B">
                      <w:rPr>
                        <w:color w:val="808080"/>
                        <w:sz w:val="14"/>
                        <w:szCs w:val="14"/>
                      </w:rPr>
                      <w:br/>
                    </w:r>
                    <w:r w:rsidR="00E96EEE"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BOSTON, MA 02116</w:t>
                    </w:r>
                  </w:p>
                  <w:p w:rsidR="00E96EEE" w:rsidRPr="001B010B" w:rsidRDefault="00E96EEE" w:rsidP="00E96EEE">
                    <w:pPr>
                      <w:pStyle w:val="Footer"/>
                      <w:spacing w:after="0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</w:t>
                    </w:r>
                    <w:r w:rsidR="001961C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701.8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100</w:t>
                    </w:r>
                  </w:p>
                  <w:p w:rsidR="00E96EEE" w:rsidRPr="001B010B" w:rsidRDefault="00E96EEE" w:rsidP="00E96EEE">
                    <w:pPr>
                      <w:pStyle w:val="Footer"/>
                      <w:jc w:val="right"/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1B010B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617.727.7662</w:t>
                    </w:r>
                  </w:p>
                  <w:p w:rsidR="00380FDA" w:rsidRPr="00380FDA" w:rsidRDefault="00380FDA" w:rsidP="00380FDA">
                    <w:pPr>
                      <w:tabs>
                        <w:tab w:val="center" w:pos="4320"/>
                        <w:tab w:val="right" w:pos="8640"/>
                      </w:tabs>
                      <w:spacing w:after="0" w:line="240" w:lineRule="auto"/>
                      <w:jc w:val="right"/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</w:pPr>
                    <w:r w:rsidRPr="00380FDA">
                      <w:rPr>
                        <w:rFonts w:ascii="Arial Bold" w:eastAsia="Times New Roman" w:hAnsi="Arial Bold"/>
                        <w:color w:val="00436E"/>
                        <w:sz w:val="14"/>
                        <w:szCs w:val="14"/>
                      </w:rPr>
                      <w:t>www.chiamass.gov</w:t>
                    </w:r>
                  </w:p>
                  <w:p w:rsidR="00E96EEE" w:rsidRPr="001D5DE2" w:rsidRDefault="00E96EEE" w:rsidP="00E96EEE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</w:p>
                  <w:p w:rsidR="00E96EEE" w:rsidRDefault="00E96EEE" w:rsidP="00E96EEE"/>
                </w:txbxContent>
              </v:textbox>
            </v:shape>
          </w:pict>
        </mc:Fallback>
      </mc:AlternateContent>
    </w:r>
  </w:p>
  <w:p w:rsidR="00E80578" w:rsidRPr="001D5DE2" w:rsidRDefault="00E80578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AA" w:rsidRDefault="00E376AA">
      <w:r>
        <w:separator/>
      </w:r>
    </w:p>
  </w:footnote>
  <w:footnote w:type="continuationSeparator" w:id="0">
    <w:p w:rsidR="00E376AA" w:rsidRDefault="00E3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78" w:rsidRDefault="00E80578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7B03E8E" wp14:editId="7F5CA579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DC"/>
    <w:multiLevelType w:val="hybridMultilevel"/>
    <w:tmpl w:val="046A8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753AA"/>
    <w:multiLevelType w:val="hybridMultilevel"/>
    <w:tmpl w:val="D190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127E7D"/>
    <w:multiLevelType w:val="hybridMultilevel"/>
    <w:tmpl w:val="C992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A02D9"/>
    <w:multiLevelType w:val="hybridMultilevel"/>
    <w:tmpl w:val="6E644C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5C46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E3B4C"/>
    <w:multiLevelType w:val="hybridMultilevel"/>
    <w:tmpl w:val="3496F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E91699"/>
    <w:multiLevelType w:val="hybridMultilevel"/>
    <w:tmpl w:val="583A1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41A4"/>
    <w:multiLevelType w:val="hybridMultilevel"/>
    <w:tmpl w:val="EEA8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64EF6"/>
    <w:multiLevelType w:val="hybridMultilevel"/>
    <w:tmpl w:val="117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02080"/>
    <w:multiLevelType w:val="hybridMultilevel"/>
    <w:tmpl w:val="0A723478"/>
    <w:lvl w:ilvl="0" w:tplc="5448D7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617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CE4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8B9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CDD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ECB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AC7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EC5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8A04E5"/>
    <w:multiLevelType w:val="hybridMultilevel"/>
    <w:tmpl w:val="4A7AC0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EE"/>
    <w:rsid w:val="000067EA"/>
    <w:rsid w:val="000100DB"/>
    <w:rsid w:val="00065503"/>
    <w:rsid w:val="00065B28"/>
    <w:rsid w:val="000675E6"/>
    <w:rsid w:val="000949F4"/>
    <w:rsid w:val="000E09F6"/>
    <w:rsid w:val="000F45AB"/>
    <w:rsid w:val="00105401"/>
    <w:rsid w:val="00105F5E"/>
    <w:rsid w:val="001518CD"/>
    <w:rsid w:val="0018083D"/>
    <w:rsid w:val="00192088"/>
    <w:rsid w:val="001961C2"/>
    <w:rsid w:val="001D5DE2"/>
    <w:rsid w:val="001D69FE"/>
    <w:rsid w:val="001D7563"/>
    <w:rsid w:val="001E4C6A"/>
    <w:rsid w:val="001F129E"/>
    <w:rsid w:val="001F1BD1"/>
    <w:rsid w:val="001F62A6"/>
    <w:rsid w:val="00201322"/>
    <w:rsid w:val="00201FB2"/>
    <w:rsid w:val="002343DC"/>
    <w:rsid w:val="00234AF0"/>
    <w:rsid w:val="00243F9B"/>
    <w:rsid w:val="00267C65"/>
    <w:rsid w:val="00270CAC"/>
    <w:rsid w:val="00272058"/>
    <w:rsid w:val="00286F87"/>
    <w:rsid w:val="00294A6D"/>
    <w:rsid w:val="002A7FFD"/>
    <w:rsid w:val="002C296A"/>
    <w:rsid w:val="002C48E0"/>
    <w:rsid w:val="002C4DFF"/>
    <w:rsid w:val="002D1CD9"/>
    <w:rsid w:val="002E45FD"/>
    <w:rsid w:val="002E4649"/>
    <w:rsid w:val="00304DD6"/>
    <w:rsid w:val="003127DB"/>
    <w:rsid w:val="00322179"/>
    <w:rsid w:val="00330E3B"/>
    <w:rsid w:val="00333335"/>
    <w:rsid w:val="00380FDA"/>
    <w:rsid w:val="003818DA"/>
    <w:rsid w:val="00387EDA"/>
    <w:rsid w:val="00391274"/>
    <w:rsid w:val="003A2A03"/>
    <w:rsid w:val="003A670F"/>
    <w:rsid w:val="003B001B"/>
    <w:rsid w:val="003B1B0E"/>
    <w:rsid w:val="003C2934"/>
    <w:rsid w:val="003F1358"/>
    <w:rsid w:val="00426ADD"/>
    <w:rsid w:val="004306E1"/>
    <w:rsid w:val="0043257D"/>
    <w:rsid w:val="004A1213"/>
    <w:rsid w:val="004B5A47"/>
    <w:rsid w:val="004D3986"/>
    <w:rsid w:val="004D6193"/>
    <w:rsid w:val="004F6614"/>
    <w:rsid w:val="00504C00"/>
    <w:rsid w:val="00516718"/>
    <w:rsid w:val="00524B06"/>
    <w:rsid w:val="0055300B"/>
    <w:rsid w:val="00555AB5"/>
    <w:rsid w:val="00560524"/>
    <w:rsid w:val="00562648"/>
    <w:rsid w:val="00563507"/>
    <w:rsid w:val="00565FE1"/>
    <w:rsid w:val="00593D68"/>
    <w:rsid w:val="005A0B75"/>
    <w:rsid w:val="005A1142"/>
    <w:rsid w:val="005A4459"/>
    <w:rsid w:val="005B25B6"/>
    <w:rsid w:val="005B4282"/>
    <w:rsid w:val="005C02EC"/>
    <w:rsid w:val="005D491C"/>
    <w:rsid w:val="005F5234"/>
    <w:rsid w:val="00614125"/>
    <w:rsid w:val="006213C5"/>
    <w:rsid w:val="006239AE"/>
    <w:rsid w:val="00636CD8"/>
    <w:rsid w:val="0065350F"/>
    <w:rsid w:val="00661294"/>
    <w:rsid w:val="00687A69"/>
    <w:rsid w:val="006A02A5"/>
    <w:rsid w:val="006A1FEA"/>
    <w:rsid w:val="006A709E"/>
    <w:rsid w:val="006C325B"/>
    <w:rsid w:val="006D2B91"/>
    <w:rsid w:val="006E1F3E"/>
    <w:rsid w:val="006F1B60"/>
    <w:rsid w:val="00700694"/>
    <w:rsid w:val="0070368F"/>
    <w:rsid w:val="00705157"/>
    <w:rsid w:val="00720073"/>
    <w:rsid w:val="00723202"/>
    <w:rsid w:val="0073636C"/>
    <w:rsid w:val="00740662"/>
    <w:rsid w:val="00753DD4"/>
    <w:rsid w:val="00770746"/>
    <w:rsid w:val="007729D3"/>
    <w:rsid w:val="00775CED"/>
    <w:rsid w:val="00780AC4"/>
    <w:rsid w:val="007B02CF"/>
    <w:rsid w:val="007F76A7"/>
    <w:rsid w:val="007F7DED"/>
    <w:rsid w:val="0086637D"/>
    <w:rsid w:val="00881C18"/>
    <w:rsid w:val="00881DCA"/>
    <w:rsid w:val="00890BAB"/>
    <w:rsid w:val="00891D16"/>
    <w:rsid w:val="008A6188"/>
    <w:rsid w:val="008B4759"/>
    <w:rsid w:val="008B5906"/>
    <w:rsid w:val="008B7E9F"/>
    <w:rsid w:val="008C4192"/>
    <w:rsid w:val="008D087F"/>
    <w:rsid w:val="008E16AC"/>
    <w:rsid w:val="008F7FC5"/>
    <w:rsid w:val="009213F3"/>
    <w:rsid w:val="0092247F"/>
    <w:rsid w:val="00925555"/>
    <w:rsid w:val="00943FD2"/>
    <w:rsid w:val="00954C01"/>
    <w:rsid w:val="009723E3"/>
    <w:rsid w:val="00977F5D"/>
    <w:rsid w:val="009800BD"/>
    <w:rsid w:val="0099368A"/>
    <w:rsid w:val="009A2755"/>
    <w:rsid w:val="009B11C9"/>
    <w:rsid w:val="009C12CE"/>
    <w:rsid w:val="009D3514"/>
    <w:rsid w:val="009E37BD"/>
    <w:rsid w:val="009E76B1"/>
    <w:rsid w:val="00A01ED0"/>
    <w:rsid w:val="00A04003"/>
    <w:rsid w:val="00A50F97"/>
    <w:rsid w:val="00A55D66"/>
    <w:rsid w:val="00A71A2B"/>
    <w:rsid w:val="00A81D36"/>
    <w:rsid w:val="00A85843"/>
    <w:rsid w:val="00A8675C"/>
    <w:rsid w:val="00A9192C"/>
    <w:rsid w:val="00A97C0A"/>
    <w:rsid w:val="00AA7D23"/>
    <w:rsid w:val="00AD6EE2"/>
    <w:rsid w:val="00AE4C58"/>
    <w:rsid w:val="00AE77F9"/>
    <w:rsid w:val="00AF00C3"/>
    <w:rsid w:val="00B14C82"/>
    <w:rsid w:val="00B16FC6"/>
    <w:rsid w:val="00B2064C"/>
    <w:rsid w:val="00B43C58"/>
    <w:rsid w:val="00B5189A"/>
    <w:rsid w:val="00B5296A"/>
    <w:rsid w:val="00B5504E"/>
    <w:rsid w:val="00B67E72"/>
    <w:rsid w:val="00B73BDE"/>
    <w:rsid w:val="00B86C49"/>
    <w:rsid w:val="00BB3886"/>
    <w:rsid w:val="00BB4103"/>
    <w:rsid w:val="00BB5BE4"/>
    <w:rsid w:val="00BB6CFE"/>
    <w:rsid w:val="00BD1C7A"/>
    <w:rsid w:val="00BE3B18"/>
    <w:rsid w:val="00C055F8"/>
    <w:rsid w:val="00C07455"/>
    <w:rsid w:val="00C22067"/>
    <w:rsid w:val="00C36F0A"/>
    <w:rsid w:val="00C45E7B"/>
    <w:rsid w:val="00C57938"/>
    <w:rsid w:val="00C903EC"/>
    <w:rsid w:val="00C91FFA"/>
    <w:rsid w:val="00C95A75"/>
    <w:rsid w:val="00CA5F20"/>
    <w:rsid w:val="00CC2570"/>
    <w:rsid w:val="00CF0375"/>
    <w:rsid w:val="00CF7B7D"/>
    <w:rsid w:val="00D0583D"/>
    <w:rsid w:val="00D12522"/>
    <w:rsid w:val="00D20A6C"/>
    <w:rsid w:val="00D220A8"/>
    <w:rsid w:val="00D44E22"/>
    <w:rsid w:val="00D60349"/>
    <w:rsid w:val="00DA540F"/>
    <w:rsid w:val="00DB2575"/>
    <w:rsid w:val="00DC7557"/>
    <w:rsid w:val="00DE5AEE"/>
    <w:rsid w:val="00E03D38"/>
    <w:rsid w:val="00E17C49"/>
    <w:rsid w:val="00E36470"/>
    <w:rsid w:val="00E376AA"/>
    <w:rsid w:val="00E80578"/>
    <w:rsid w:val="00E94FEB"/>
    <w:rsid w:val="00E96EEE"/>
    <w:rsid w:val="00EA0927"/>
    <w:rsid w:val="00EC3FA1"/>
    <w:rsid w:val="00EF14FB"/>
    <w:rsid w:val="00EF1E0E"/>
    <w:rsid w:val="00EF7E0A"/>
    <w:rsid w:val="00F613DB"/>
    <w:rsid w:val="00F73410"/>
    <w:rsid w:val="00F80B03"/>
    <w:rsid w:val="00F86A64"/>
    <w:rsid w:val="00FA5627"/>
    <w:rsid w:val="00FC528D"/>
    <w:rsid w:val="00FE2726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27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058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B02C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6A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6A"/>
    <w:rPr>
      <w:rFonts w:ascii="Calibri" w:eastAsia="Calibri" w:hAnsi="Calibri"/>
      <w:b/>
      <w:bCs/>
    </w:rPr>
  </w:style>
  <w:style w:type="table" w:styleId="TableGrid">
    <w:name w:val="Table Grid"/>
    <w:basedOn w:val="TableNormal"/>
    <w:uiPriority w:val="59"/>
    <w:rsid w:val="0056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297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66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6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006F-C581-409D-BB23-51A666B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Sullivan, Caitlin</dc:creator>
  <cp:lastModifiedBy>CHIA</cp:lastModifiedBy>
  <cp:revision>4</cp:revision>
  <cp:lastPrinted>2016-08-22T16:36:00Z</cp:lastPrinted>
  <dcterms:created xsi:type="dcterms:W3CDTF">2016-08-23T13:24:00Z</dcterms:created>
  <dcterms:modified xsi:type="dcterms:W3CDTF">2016-08-23T14:33:00Z</dcterms:modified>
</cp:coreProperties>
</file>