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C4" w:rsidRDefault="005016C4" w:rsidP="005016C4">
      <w:r>
        <w:rPr>
          <w:noProof/>
          <w:sz w:val="32"/>
          <w:szCs w:val="32"/>
        </w:rPr>
        <mc:AlternateContent>
          <mc:Choice Requires="wps">
            <w:drawing>
              <wp:anchor distT="0" distB="0" distL="114300" distR="114300" simplePos="0" relativeHeight="251659264" behindDoc="0" locked="0" layoutInCell="1" allowOverlap="1" wp14:anchorId="03CEE454" wp14:editId="331A1766">
                <wp:simplePos x="0" y="0"/>
                <wp:positionH relativeFrom="column">
                  <wp:posOffset>1000125</wp:posOffset>
                </wp:positionH>
                <wp:positionV relativeFrom="paragraph">
                  <wp:posOffset>-66675</wp:posOffset>
                </wp:positionV>
                <wp:extent cx="5638800" cy="19145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5638800" cy="19145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5016C4" w:rsidRPr="006F34E8" w:rsidRDefault="005016C4" w:rsidP="005016C4">
                            <w:pPr>
                              <w:spacing w:after="0"/>
                              <w:rPr>
                                <w:rFonts w:ascii="Arial" w:hAnsi="Arial" w:cs="Arial"/>
                                <w:color w:val="A2A2A1"/>
                                <w:sz w:val="36"/>
                                <w:szCs w:val="48"/>
                              </w:rPr>
                            </w:pPr>
                            <w:r>
                              <w:rPr>
                                <w:rFonts w:ascii="Arial" w:hAnsi="Arial" w:cs="Arial"/>
                                <w:color w:val="A2A2A1"/>
                                <w:sz w:val="36"/>
                                <w:szCs w:val="48"/>
                              </w:rPr>
                              <w:t>February 29</w:t>
                            </w:r>
                            <w:r w:rsidRPr="006F34E8">
                              <w:rPr>
                                <w:rFonts w:ascii="Arial" w:hAnsi="Arial" w:cs="Arial"/>
                                <w:color w:val="A2A2A1"/>
                                <w:sz w:val="36"/>
                                <w:szCs w:val="48"/>
                              </w:rPr>
                              <w:t xml:space="preserve">, </w:t>
                            </w:r>
                            <w:r>
                              <w:rPr>
                                <w:rFonts w:ascii="Arial" w:hAnsi="Arial" w:cs="Arial"/>
                                <w:color w:val="A2A2A1"/>
                                <w:sz w:val="36"/>
                                <w:szCs w:val="48"/>
                              </w:rPr>
                              <w:t>2016 11:00</w:t>
                            </w:r>
                            <w:r w:rsidRPr="006F34E8">
                              <w:rPr>
                                <w:rFonts w:ascii="Arial" w:hAnsi="Arial" w:cs="Arial"/>
                                <w:color w:val="A2A2A1"/>
                                <w:sz w:val="36"/>
                                <w:szCs w:val="48"/>
                              </w:rPr>
                              <w:t xml:space="preserve"> AM</w:t>
                            </w:r>
                          </w:p>
                          <w:p w:rsidR="005016C4" w:rsidRDefault="005016C4" w:rsidP="0050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8.75pt;margin-top:-5.25pt;width:444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nzqgIAAKQ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" filled="f" stroked="f">
                <v:textbox>
                  <w:txbxContent>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5016C4" w:rsidRPr="006F34E8" w:rsidRDefault="005016C4" w:rsidP="005016C4">
                      <w:pPr>
                        <w:spacing w:after="0"/>
                        <w:rPr>
                          <w:rFonts w:ascii="Arial" w:hAnsi="Arial" w:cs="Arial"/>
                          <w:color w:val="A2A2A1"/>
                          <w:sz w:val="36"/>
                          <w:szCs w:val="48"/>
                        </w:rPr>
                      </w:pPr>
                      <w:r>
                        <w:rPr>
                          <w:rFonts w:ascii="Arial" w:hAnsi="Arial" w:cs="Arial"/>
                          <w:color w:val="A2A2A1"/>
                          <w:sz w:val="36"/>
                          <w:szCs w:val="48"/>
                        </w:rPr>
                        <w:t>February 29</w:t>
                      </w:r>
                      <w:r w:rsidRPr="006F34E8">
                        <w:rPr>
                          <w:rFonts w:ascii="Arial" w:hAnsi="Arial" w:cs="Arial"/>
                          <w:color w:val="A2A2A1"/>
                          <w:sz w:val="36"/>
                          <w:szCs w:val="48"/>
                        </w:rPr>
                        <w:t xml:space="preserve">, </w:t>
                      </w:r>
                      <w:r>
                        <w:rPr>
                          <w:rFonts w:ascii="Arial" w:hAnsi="Arial" w:cs="Arial"/>
                          <w:color w:val="A2A2A1"/>
                          <w:sz w:val="36"/>
                          <w:szCs w:val="48"/>
                        </w:rPr>
                        <w:t>2016 11:00</w:t>
                      </w:r>
                      <w:r w:rsidRPr="006F34E8">
                        <w:rPr>
                          <w:rFonts w:ascii="Arial" w:hAnsi="Arial" w:cs="Arial"/>
                          <w:color w:val="A2A2A1"/>
                          <w:sz w:val="36"/>
                          <w:szCs w:val="48"/>
                        </w:rPr>
                        <w:t xml:space="preserve"> AM</w:t>
                      </w:r>
                    </w:p>
                    <w:p w:rsidR="005016C4" w:rsidRDefault="005016C4" w:rsidP="005016C4"/>
                  </w:txbxContent>
                </v:textbox>
                <w10:wrap type="square"/>
              </v:shape>
            </w:pict>
          </mc:Fallback>
        </mc:AlternateContent>
      </w:r>
    </w:p>
    <w:p w:rsidR="00244E5B" w:rsidRPr="00244E5B" w:rsidRDefault="00244E5B" w:rsidP="00244E5B">
      <w:pPr>
        <w:jc w:val="center"/>
        <w:rPr>
          <w:rFonts w:ascii="Times New Roman" w:hAnsi="Times New Roman" w:cs="Times New Roman"/>
          <w:b/>
          <w:sz w:val="32"/>
        </w:rPr>
      </w:pPr>
      <w:r w:rsidRPr="00244E5B">
        <w:rPr>
          <w:rFonts w:ascii="Times New Roman" w:hAnsi="Times New Roman" w:cs="Times New Roman"/>
          <w:b/>
          <w:sz w:val="32"/>
        </w:rPr>
        <w:t>MEETING MINUTES</w:t>
      </w:r>
      <w:r>
        <w:rPr>
          <w:rFonts w:ascii="Times New Roman" w:hAnsi="Times New Roman" w:cs="Times New Roman"/>
          <w:b/>
          <w:sz w:val="32"/>
        </w:rPr>
        <w:br/>
      </w:r>
      <w:bookmarkStart w:id="0" w:name="_GoBack"/>
      <w:bookmarkEnd w:id="0"/>
    </w:p>
    <w:p w:rsidR="005016C4" w:rsidRPr="005016C4" w:rsidRDefault="005016C4" w:rsidP="005016C4">
      <w:pPr>
        <w:rPr>
          <w:rFonts w:ascii="Times New Roman" w:hAnsi="Times New Roman" w:cs="Times New Roman"/>
          <w:sz w:val="24"/>
        </w:rPr>
      </w:pPr>
      <w:r w:rsidRPr="005016C4">
        <w:rPr>
          <w:rFonts w:ascii="Times New Roman" w:hAnsi="Times New Roman" w:cs="Times New Roman"/>
          <w:sz w:val="24"/>
        </w:rPr>
        <w:t>The meeting began at 11:05 a.m.</w:t>
      </w:r>
    </w:p>
    <w:p w:rsidR="005016C4" w:rsidRPr="005016C4" w:rsidRDefault="005016C4" w:rsidP="005016C4">
      <w:pPr>
        <w:rPr>
          <w:rFonts w:ascii="Times New Roman" w:hAnsi="Times New Roman" w:cs="Times New Roman"/>
          <w:sz w:val="24"/>
        </w:rPr>
      </w:pPr>
      <w:r w:rsidRPr="005016C4">
        <w:rPr>
          <w:rFonts w:ascii="Times New Roman" w:hAnsi="Times New Roman" w:cs="Times New Roman"/>
          <w:sz w:val="24"/>
        </w:rPr>
        <w:t xml:space="preserve">Present were Lauren Peters (designee of Secretary Lepore), Undersecretary Alice Moore (designee of Secretary Sudders), </w:t>
      </w:r>
      <w:r w:rsidR="00244E5B">
        <w:rPr>
          <w:rFonts w:ascii="Times New Roman" w:hAnsi="Times New Roman" w:cs="Times New Roman"/>
          <w:sz w:val="24"/>
        </w:rPr>
        <w:t xml:space="preserve">Health Policy Commission </w:t>
      </w:r>
      <w:r w:rsidRPr="005016C4">
        <w:rPr>
          <w:rFonts w:ascii="Times New Roman" w:hAnsi="Times New Roman" w:cs="Times New Roman"/>
          <w:sz w:val="24"/>
        </w:rPr>
        <w:t>Executive Director David Seltz,</w:t>
      </w:r>
      <w:r w:rsidR="001B73C9">
        <w:rPr>
          <w:rFonts w:ascii="Times New Roman" w:hAnsi="Times New Roman" w:cs="Times New Roman"/>
          <w:sz w:val="24"/>
        </w:rPr>
        <w:t xml:space="preserve"> </w:t>
      </w:r>
      <w:r w:rsidRPr="005016C4">
        <w:rPr>
          <w:rFonts w:ascii="Times New Roman" w:hAnsi="Times New Roman" w:cs="Times New Roman"/>
          <w:sz w:val="24"/>
        </w:rPr>
        <w:t xml:space="preserve">Fay Donohue, and Executive Director </w:t>
      </w:r>
      <w:proofErr w:type="spellStart"/>
      <w:r w:rsidRPr="005016C4">
        <w:rPr>
          <w:rFonts w:ascii="Times New Roman" w:hAnsi="Times New Roman" w:cs="Times New Roman"/>
          <w:sz w:val="24"/>
        </w:rPr>
        <w:t>Áron</w:t>
      </w:r>
      <w:proofErr w:type="spellEnd"/>
      <w:r w:rsidRPr="005016C4">
        <w:rPr>
          <w:rFonts w:ascii="Times New Roman" w:hAnsi="Times New Roman" w:cs="Times New Roman"/>
          <w:sz w:val="24"/>
        </w:rPr>
        <w:t xml:space="preserve"> Boros.</w:t>
      </w:r>
    </w:p>
    <w:p w:rsidR="005016C4" w:rsidRPr="005016C4" w:rsidRDefault="005016C4" w:rsidP="005016C4">
      <w:pPr>
        <w:rPr>
          <w:rFonts w:ascii="Times New Roman" w:hAnsi="Times New Roman" w:cs="Times New Roman"/>
          <w:sz w:val="24"/>
        </w:rPr>
      </w:pPr>
      <w:r w:rsidRPr="005016C4">
        <w:rPr>
          <w:rFonts w:ascii="Times New Roman" w:hAnsi="Times New Roman" w:cs="Times New Roman"/>
          <w:sz w:val="24"/>
        </w:rPr>
        <w:t>Also present were Angela Marin (Executive Office for Administration and Finance)</w:t>
      </w:r>
      <w:r w:rsidR="00244E5B">
        <w:rPr>
          <w:rFonts w:ascii="Times New Roman" w:hAnsi="Times New Roman" w:cs="Times New Roman"/>
          <w:sz w:val="24"/>
        </w:rPr>
        <w:t>,</w:t>
      </w:r>
      <w:r w:rsidRPr="005016C4">
        <w:rPr>
          <w:rFonts w:ascii="Times New Roman" w:hAnsi="Times New Roman" w:cs="Times New Roman"/>
          <w:sz w:val="24"/>
        </w:rPr>
        <w:t xml:space="preserve"> Erika Wilkinson (Blue Cross Blue Shield of Massachusetts)</w:t>
      </w:r>
      <w:r w:rsidR="00FF7733">
        <w:rPr>
          <w:rFonts w:ascii="Times New Roman" w:hAnsi="Times New Roman" w:cs="Times New Roman"/>
          <w:sz w:val="24"/>
        </w:rPr>
        <w:t>,</w:t>
      </w:r>
      <w:r w:rsidRPr="005016C4">
        <w:rPr>
          <w:rFonts w:ascii="Times New Roman" w:hAnsi="Times New Roman" w:cs="Times New Roman"/>
          <w:sz w:val="24"/>
        </w:rPr>
        <w:t xml:space="preserve"> Barbara Bousquet and Andrew Jackmauh (CHIA), Erika Scibelli (HPC), and Ann LaBelle (Massachusetts Association of Health Plans). </w:t>
      </w:r>
    </w:p>
    <w:p w:rsidR="005016C4" w:rsidRPr="005016C4" w:rsidRDefault="005016C4" w:rsidP="005016C4">
      <w:pPr>
        <w:rPr>
          <w:rFonts w:ascii="Times New Roman" w:hAnsi="Times New Roman" w:cs="Times New Roman"/>
          <w:sz w:val="24"/>
        </w:rPr>
      </w:pPr>
      <w:r w:rsidRPr="005016C4">
        <w:rPr>
          <w:rFonts w:ascii="Times New Roman" w:hAnsi="Times New Roman" w:cs="Times New Roman"/>
          <w:sz w:val="24"/>
        </w:rPr>
        <w:t xml:space="preserve">Executive Director Boros walked the committee through a comparison between CHIA’s fiscal year 2016 spending as of December 31, 2015 and spending projections for the rest of the fiscal year. He explained that the agency was on course to have a reversion in its appropriation at the end of FY16. He then described each of the projects anticipated to have a surplus, the largest being spending associated with a consumer transparency website. A brief discussion followed. Undersecretary Moore requested additional details on the status of and spending associated with this project. Executive Director Seltz inquired as to whether this project would be a one-time </w:t>
      </w:r>
      <w:proofErr w:type="gramStart"/>
      <w:r w:rsidRPr="005016C4">
        <w:rPr>
          <w:rFonts w:ascii="Times New Roman" w:hAnsi="Times New Roman" w:cs="Times New Roman"/>
          <w:sz w:val="24"/>
        </w:rPr>
        <w:t>spend</w:t>
      </w:r>
      <w:proofErr w:type="gramEnd"/>
      <w:r w:rsidRPr="005016C4">
        <w:rPr>
          <w:rFonts w:ascii="Times New Roman" w:hAnsi="Times New Roman" w:cs="Times New Roman"/>
          <w:sz w:val="24"/>
        </w:rPr>
        <w:t xml:space="preserve">. Executive Director Boros explained that, aside from some small staff engagement and hosting fees, the majority of the spending would represent one-time costs. </w:t>
      </w:r>
      <w:r>
        <w:rPr>
          <w:rFonts w:ascii="Times New Roman" w:hAnsi="Times New Roman" w:cs="Times New Roman"/>
          <w:sz w:val="24"/>
        </w:rPr>
        <w:t xml:space="preserve">Ms. Donohue asked a question about the project timeline. Executive Director stated that he expected the project goals and timelines to be further defined before the Council’s meeting in June.  </w:t>
      </w:r>
    </w:p>
    <w:p w:rsidR="005016C4" w:rsidRPr="005016C4" w:rsidRDefault="005016C4" w:rsidP="005016C4">
      <w:pPr>
        <w:rPr>
          <w:rFonts w:ascii="Times New Roman" w:hAnsi="Times New Roman" w:cs="Times New Roman"/>
          <w:sz w:val="24"/>
        </w:rPr>
      </w:pPr>
      <w:r w:rsidRPr="005016C4">
        <w:rPr>
          <w:rFonts w:ascii="Times New Roman" w:hAnsi="Times New Roman" w:cs="Times New Roman"/>
          <w:sz w:val="24"/>
        </w:rPr>
        <w:t>Executive Director Boros described each of the categories anticipated</w:t>
      </w:r>
      <w:r>
        <w:rPr>
          <w:rFonts w:ascii="Times New Roman" w:hAnsi="Times New Roman" w:cs="Times New Roman"/>
          <w:sz w:val="24"/>
        </w:rPr>
        <w:t xml:space="preserve"> to</w:t>
      </w:r>
      <w:r w:rsidRPr="005016C4">
        <w:rPr>
          <w:rFonts w:ascii="Times New Roman" w:hAnsi="Times New Roman" w:cs="Times New Roman"/>
          <w:sz w:val="24"/>
        </w:rPr>
        <w:t xml:space="preserve"> outspend original projections, including CHIA’s wor</w:t>
      </w:r>
      <w:r>
        <w:rPr>
          <w:rFonts w:ascii="Times New Roman" w:hAnsi="Times New Roman" w:cs="Times New Roman"/>
          <w:sz w:val="24"/>
        </w:rPr>
        <w:t xml:space="preserve">k on provider quality. He clarified that, while </w:t>
      </w:r>
      <w:r w:rsidRPr="005016C4">
        <w:rPr>
          <w:rFonts w:ascii="Times New Roman" w:hAnsi="Times New Roman" w:cs="Times New Roman"/>
          <w:sz w:val="24"/>
        </w:rPr>
        <w:t>the work on insurance coverage</w:t>
      </w:r>
      <w:r>
        <w:rPr>
          <w:rFonts w:ascii="Times New Roman" w:hAnsi="Times New Roman" w:cs="Times New Roman"/>
          <w:sz w:val="24"/>
        </w:rPr>
        <w:t xml:space="preserve"> currently showed a deficit, it was expected </w:t>
      </w:r>
      <w:r w:rsidRPr="005016C4">
        <w:rPr>
          <w:rFonts w:ascii="Times New Roman" w:hAnsi="Times New Roman" w:cs="Times New Roman"/>
          <w:sz w:val="24"/>
        </w:rPr>
        <w:t xml:space="preserve">to show a surplus at the end of the fiscal year, due to changes in the project schedule. He also explained that approximately $88,000 in spending allocated to the Executive Office of Health and Human Services reflects a </w:t>
      </w:r>
      <w:proofErr w:type="spellStart"/>
      <w:r w:rsidRPr="005016C4">
        <w:rPr>
          <w:rFonts w:ascii="Times New Roman" w:hAnsi="Times New Roman" w:cs="Times New Roman"/>
          <w:sz w:val="24"/>
        </w:rPr>
        <w:t>miscategorization</w:t>
      </w:r>
      <w:proofErr w:type="spellEnd"/>
      <w:r w:rsidRPr="005016C4">
        <w:rPr>
          <w:rFonts w:ascii="Times New Roman" w:hAnsi="Times New Roman" w:cs="Times New Roman"/>
          <w:sz w:val="24"/>
        </w:rPr>
        <w:t xml:space="preserve">. These funds, he clarified, should be reflected under mandated benefit reviews.          </w:t>
      </w:r>
    </w:p>
    <w:p w:rsidR="005016C4" w:rsidRPr="005016C4" w:rsidRDefault="005016C4" w:rsidP="005016C4">
      <w:pPr>
        <w:rPr>
          <w:rFonts w:ascii="Times New Roman" w:hAnsi="Times New Roman" w:cs="Times New Roman"/>
          <w:sz w:val="24"/>
        </w:rPr>
      </w:pPr>
      <w:r w:rsidRPr="005016C4">
        <w:rPr>
          <w:rFonts w:ascii="Times New Roman" w:hAnsi="Times New Roman" w:cs="Times New Roman"/>
          <w:sz w:val="24"/>
        </w:rPr>
        <w:lastRenderedPageBreak/>
        <w:t>Undersecretary Moore requested that Executive Director Boros notify the Oversight Council whenever CHIA undert</w:t>
      </w:r>
      <w:r w:rsidR="00FF7733">
        <w:rPr>
          <w:rFonts w:ascii="Times New Roman" w:hAnsi="Times New Roman" w:cs="Times New Roman"/>
          <w:sz w:val="24"/>
        </w:rPr>
        <w:t>akes</w:t>
      </w:r>
      <w:r w:rsidRPr="005016C4">
        <w:rPr>
          <w:rFonts w:ascii="Times New Roman" w:hAnsi="Times New Roman" w:cs="Times New Roman"/>
          <w:sz w:val="24"/>
        </w:rPr>
        <w:t xml:space="preserve"> new interagency agency work. The Committee briefly discussed the value of a monthly status report to </w:t>
      </w:r>
      <w:r w:rsidR="00FF7733">
        <w:rPr>
          <w:rFonts w:ascii="Times New Roman" w:hAnsi="Times New Roman" w:cs="Times New Roman"/>
          <w:sz w:val="24"/>
        </w:rPr>
        <w:t xml:space="preserve">the </w:t>
      </w:r>
      <w:r w:rsidRPr="005016C4">
        <w:rPr>
          <w:rFonts w:ascii="Times New Roman" w:hAnsi="Times New Roman" w:cs="Times New Roman"/>
          <w:sz w:val="24"/>
        </w:rPr>
        <w:t xml:space="preserve">Council.     </w:t>
      </w:r>
    </w:p>
    <w:p w:rsidR="005016C4" w:rsidRPr="005016C4" w:rsidRDefault="005016C4" w:rsidP="005016C4">
      <w:pPr>
        <w:rPr>
          <w:rFonts w:ascii="Times New Roman" w:hAnsi="Times New Roman" w:cs="Times New Roman"/>
          <w:sz w:val="24"/>
        </w:rPr>
      </w:pPr>
      <w:r w:rsidRPr="005016C4">
        <w:rPr>
          <w:rFonts w:ascii="Times New Roman" w:hAnsi="Times New Roman" w:cs="Times New Roman"/>
          <w:sz w:val="24"/>
        </w:rPr>
        <w:t>Ms. Peters inquired about the implications of CHIA’s anticipated reversion for FY17 budgeting purposes. Executive Director Boros explained that CHIA would continue to closely monitor spending, and that the agency would use actual FY16 spending—not projections—as the basis for the FY17 bud</w:t>
      </w:r>
      <w:r w:rsidR="003F23CB">
        <w:rPr>
          <w:rFonts w:ascii="Times New Roman" w:hAnsi="Times New Roman" w:cs="Times New Roman"/>
          <w:sz w:val="24"/>
        </w:rPr>
        <w:t>get. He</w:t>
      </w:r>
      <w:r w:rsidRPr="005016C4">
        <w:rPr>
          <w:rFonts w:ascii="Times New Roman" w:hAnsi="Times New Roman" w:cs="Times New Roman"/>
          <w:sz w:val="24"/>
        </w:rPr>
        <w:t xml:space="preserve"> stated that he would share this information with the Committee in advance of its June meeting.</w:t>
      </w:r>
    </w:p>
    <w:p w:rsidR="00002329" w:rsidRPr="005016C4" w:rsidRDefault="005016C4" w:rsidP="005016C4">
      <w:pPr>
        <w:rPr>
          <w:rFonts w:ascii="Times New Roman" w:hAnsi="Times New Roman" w:cs="Times New Roman"/>
          <w:sz w:val="24"/>
        </w:rPr>
      </w:pPr>
      <w:r w:rsidRPr="005016C4">
        <w:rPr>
          <w:rFonts w:ascii="Times New Roman" w:hAnsi="Times New Roman" w:cs="Times New Roman"/>
          <w:sz w:val="24"/>
        </w:rPr>
        <w:t xml:space="preserve">A brief discussion of forthcoming budget hearing followed.  </w:t>
      </w:r>
    </w:p>
    <w:p w:rsidR="003F23CB" w:rsidRDefault="003F23CB" w:rsidP="005016C4">
      <w:pPr>
        <w:rPr>
          <w:rFonts w:ascii="Times New Roman" w:hAnsi="Times New Roman" w:cs="Times New Roman"/>
          <w:sz w:val="24"/>
        </w:rPr>
      </w:pPr>
      <w:r>
        <w:rPr>
          <w:rFonts w:ascii="Times New Roman" w:hAnsi="Times New Roman" w:cs="Times New Roman"/>
          <w:sz w:val="24"/>
        </w:rPr>
        <w:t>Executive Director Seltz r</w:t>
      </w:r>
      <w:r w:rsidR="00930BEB">
        <w:rPr>
          <w:rFonts w:ascii="Times New Roman" w:hAnsi="Times New Roman" w:cs="Times New Roman"/>
          <w:sz w:val="24"/>
        </w:rPr>
        <w:t>eminded the group that minutes from the Committee</w:t>
      </w:r>
      <w:r>
        <w:rPr>
          <w:rFonts w:ascii="Times New Roman" w:hAnsi="Times New Roman" w:cs="Times New Roman"/>
          <w:sz w:val="24"/>
        </w:rPr>
        <w:t xml:space="preserve">’s November meeting were outstanding and requested that they be provided at the next meeting.   </w:t>
      </w:r>
    </w:p>
    <w:p w:rsidR="005016C4" w:rsidRPr="005016C4" w:rsidRDefault="005016C4" w:rsidP="005016C4">
      <w:pPr>
        <w:rPr>
          <w:rFonts w:ascii="Times New Roman" w:hAnsi="Times New Roman" w:cs="Times New Roman"/>
          <w:sz w:val="24"/>
        </w:rPr>
      </w:pPr>
      <w:r w:rsidRPr="005016C4">
        <w:rPr>
          <w:rFonts w:ascii="Times New Roman" w:hAnsi="Times New Roman" w:cs="Times New Roman"/>
          <w:sz w:val="24"/>
        </w:rPr>
        <w:t>A motion to adjourn was made by Executive Director Seltz and seconded by Ms. Peters.</w:t>
      </w:r>
    </w:p>
    <w:p w:rsidR="005016C4" w:rsidRPr="005016C4" w:rsidRDefault="005016C4" w:rsidP="005016C4">
      <w:pPr>
        <w:rPr>
          <w:rFonts w:ascii="Times New Roman" w:hAnsi="Times New Roman" w:cs="Times New Roman"/>
          <w:sz w:val="24"/>
        </w:rPr>
      </w:pPr>
      <w:r w:rsidRPr="005016C4">
        <w:rPr>
          <w:rFonts w:ascii="Times New Roman" w:hAnsi="Times New Roman" w:cs="Times New Roman"/>
          <w:sz w:val="24"/>
        </w:rPr>
        <w:t>The meeting adjourned at 12:10 p.m.</w:t>
      </w:r>
    </w:p>
    <w:sectPr w:rsidR="005016C4" w:rsidRPr="005016C4" w:rsidSect="005016C4">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07" w:rsidRDefault="00BA5207" w:rsidP="005016C4">
      <w:pPr>
        <w:spacing w:after="0" w:line="240" w:lineRule="auto"/>
      </w:pPr>
      <w:r>
        <w:separator/>
      </w:r>
    </w:p>
  </w:endnote>
  <w:endnote w:type="continuationSeparator" w:id="0">
    <w:p w:rsidR="00BA5207" w:rsidRDefault="00BA5207" w:rsidP="0050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07" w:rsidRDefault="00BA5207" w:rsidP="005016C4">
      <w:pPr>
        <w:spacing w:after="0" w:line="240" w:lineRule="auto"/>
      </w:pPr>
      <w:r>
        <w:separator/>
      </w:r>
    </w:p>
  </w:footnote>
  <w:footnote w:type="continuationSeparator" w:id="0">
    <w:p w:rsidR="00BA5207" w:rsidRDefault="00BA5207" w:rsidP="00501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C4" w:rsidRPr="00323984" w:rsidRDefault="005016C4" w:rsidP="005016C4">
    <w:pPr>
      <w:pStyle w:val="Header"/>
      <w:ind w:left="-270"/>
      <w:rPr>
        <w:b/>
      </w:rPr>
    </w:pPr>
    <w:r>
      <w:rPr>
        <w:noProof/>
      </w:rPr>
      <w:drawing>
        <wp:anchor distT="0" distB="0" distL="114300" distR="114300" simplePos="0" relativeHeight="251657216" behindDoc="1" locked="1" layoutInCell="1" allowOverlap="1" wp14:anchorId="3A68AAB8" wp14:editId="5C6A2AC9">
          <wp:simplePos x="0" y="0"/>
          <wp:positionH relativeFrom="margin">
            <wp:posOffset>-172720</wp:posOffset>
          </wp:positionH>
          <wp:positionV relativeFrom="page">
            <wp:posOffset>993140</wp:posOffset>
          </wp:positionV>
          <wp:extent cx="1054100" cy="1524000"/>
          <wp:effectExtent l="0" t="0" r="0" b="0"/>
          <wp:wrapTight wrapText="bothSides">
            <wp:wrapPolygon edited="0">
              <wp:start x="0" y="0"/>
              <wp:lineTo x="0" y="21330"/>
              <wp:lineTo x="21080" y="21330"/>
              <wp:lineTo x="21080" y="0"/>
              <wp:lineTo x="0" y="0"/>
            </wp:wrapPolygon>
          </wp:wrapTight>
          <wp:docPr id="1" name="Picture 1" descr="Description: 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C4"/>
    <w:rsid w:val="000B7BC0"/>
    <w:rsid w:val="000C4373"/>
    <w:rsid w:val="001B26A8"/>
    <w:rsid w:val="001B73C9"/>
    <w:rsid w:val="00244E5B"/>
    <w:rsid w:val="00323984"/>
    <w:rsid w:val="003F23CB"/>
    <w:rsid w:val="00467C76"/>
    <w:rsid w:val="005016C4"/>
    <w:rsid w:val="00592EC4"/>
    <w:rsid w:val="00664084"/>
    <w:rsid w:val="007F6731"/>
    <w:rsid w:val="00903CB0"/>
    <w:rsid w:val="00930BEB"/>
    <w:rsid w:val="00BA5207"/>
    <w:rsid w:val="00CB1217"/>
    <w:rsid w:val="00CD0E92"/>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C4"/>
  </w:style>
  <w:style w:type="paragraph" w:styleId="Footer">
    <w:name w:val="footer"/>
    <w:basedOn w:val="Normal"/>
    <w:link w:val="FooterChar"/>
    <w:uiPriority w:val="99"/>
    <w:unhideWhenUsed/>
    <w:rsid w:val="0050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C4"/>
  </w:style>
  <w:style w:type="paragraph" w:styleId="BalloonText">
    <w:name w:val="Balloon Text"/>
    <w:basedOn w:val="Normal"/>
    <w:link w:val="BalloonTextChar"/>
    <w:uiPriority w:val="99"/>
    <w:semiHidden/>
    <w:unhideWhenUsed/>
    <w:rsid w:val="00FF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C4"/>
  </w:style>
  <w:style w:type="paragraph" w:styleId="Footer">
    <w:name w:val="footer"/>
    <w:basedOn w:val="Normal"/>
    <w:link w:val="FooterChar"/>
    <w:uiPriority w:val="99"/>
    <w:unhideWhenUsed/>
    <w:rsid w:val="0050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C4"/>
  </w:style>
  <w:style w:type="paragraph" w:styleId="BalloonText">
    <w:name w:val="Balloon Text"/>
    <w:basedOn w:val="Normal"/>
    <w:link w:val="BalloonTextChar"/>
    <w:uiPriority w:val="99"/>
    <w:semiHidden/>
    <w:unhideWhenUsed/>
    <w:rsid w:val="00FF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E8DE3-9A7D-4A98-B142-5B2E0264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Vogel, Rick</cp:lastModifiedBy>
  <cp:revision>3</cp:revision>
  <dcterms:created xsi:type="dcterms:W3CDTF">2016-06-09T20:54:00Z</dcterms:created>
  <dcterms:modified xsi:type="dcterms:W3CDTF">2016-06-15T14:26:00Z</dcterms:modified>
</cp:coreProperties>
</file>